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E85A3C5" wp14:paraId="26740CC4" wp14:textId="64538A04">
      <w:pPr>
        <w:spacing w:before="0" w:beforeAutospacing="off" w:after="0" w:afterAutospacing="off" w:line="257" w:lineRule="auto"/>
      </w:pPr>
      <w:r w:rsidRPr="4E85A3C5" w:rsidR="103D7A38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11</w:t>
      </w:r>
      <w:r w:rsidRPr="4E85A3C5" w:rsidR="103D7A38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vertAlign w:val="superscript"/>
          <w:lang w:val="en-US"/>
        </w:rPr>
        <w:t>th</w:t>
      </w:r>
      <w:r w:rsidRPr="4E85A3C5" w:rsidR="103D7A38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MEETING OF THE BOARD OF DIRECTORS OF ‘DOWNTOWN SUDBURY’ BIA</w:t>
      </w:r>
    </w:p>
    <w:p xmlns:wp14="http://schemas.microsoft.com/office/word/2010/wordml" w:rsidP="4E85A3C5" wp14:paraId="52E565C4" wp14:textId="0C70F4B5">
      <w:pPr>
        <w:spacing w:before="0" w:beforeAutospacing="off" w:after="160" w:afterAutospacing="off" w:line="257" w:lineRule="auto"/>
      </w:pPr>
      <w:r w:rsidRPr="4E85A3C5" w:rsidR="103D7A38">
        <w:rPr>
          <w:rFonts w:ascii="Arial" w:hAnsi="Arial" w:eastAsia="Arial" w:cs="Arial"/>
          <w:noProof w:val="0"/>
          <w:color w:val="000000" w:themeColor="text1" w:themeTint="FF" w:themeShade="FF"/>
          <w:sz w:val="19"/>
          <w:szCs w:val="19"/>
          <w:lang w:val="en-US"/>
        </w:rPr>
        <w:t>Thursday, January 11, 2024</w:t>
      </w:r>
    </w:p>
    <w:p xmlns:wp14="http://schemas.microsoft.com/office/word/2010/wordml" w:rsidP="4E85A3C5" wp14:paraId="6877AE7E" wp14:textId="701A0600">
      <w:pPr>
        <w:spacing w:before="0" w:beforeAutospacing="off" w:after="0" w:afterAutospacing="off" w:line="257" w:lineRule="auto"/>
      </w:pPr>
      <w:r w:rsidRPr="4E85A3C5" w:rsidR="103D7A38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 REGULAR MEETING OF THE BOARD HELD AT 9:00 A.M. - BIA Offices</w:t>
      </w:r>
    </w:p>
    <w:p xmlns:wp14="http://schemas.microsoft.com/office/word/2010/wordml" w:rsidP="4E85A3C5" wp14:paraId="11078BF4" wp14:textId="08332BA3">
      <w:pPr>
        <w:spacing w:before="0" w:beforeAutospacing="off" w:after="160" w:afterAutospacing="off" w:line="257" w:lineRule="auto"/>
      </w:pPr>
      <w:r w:rsidRPr="4E85A3C5" w:rsidR="103D7A38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K. MacISAAC &amp; J. MacINTYRE IN THE CHAIR.</w:t>
      </w:r>
    </w:p>
    <w:p xmlns:wp14="http://schemas.microsoft.com/office/word/2010/wordml" w:rsidP="4E85A3C5" wp14:paraId="0C8E0ED9" wp14:textId="7926F859">
      <w:pPr>
        <w:spacing w:before="0" w:beforeAutospacing="off" w:after="0" w:afterAutospacing="off" w:line="257" w:lineRule="auto"/>
      </w:pPr>
      <w:r w:rsidRPr="4E85A3C5" w:rsidR="103D7A38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PRESENT</w:t>
      </w:r>
    </w:p>
    <w:p xmlns:wp14="http://schemas.microsoft.com/office/word/2010/wordml" w:rsidP="4E85A3C5" wp14:paraId="773AEB19" wp14:textId="1A0644DE">
      <w:pPr>
        <w:spacing w:before="0" w:beforeAutospacing="off" w:after="160" w:afterAutospacing="off" w:line="257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</w:pPr>
      <w:r w:rsidRPr="4E85A3C5" w:rsidR="103D7A38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B. Deisinger, D. Guillemette, E. Danyliw, G. McCausland, W. Watson, T. Balaz (virtual), D. Zulich  </w:t>
      </w:r>
    </w:p>
    <w:p xmlns:wp14="http://schemas.microsoft.com/office/word/2010/wordml" w:rsidP="4E85A3C5" wp14:paraId="1EA10537" wp14:textId="638D9CB3">
      <w:pPr>
        <w:spacing w:before="0" w:beforeAutospacing="off" w:after="0" w:afterAutospacing="off" w:line="257" w:lineRule="auto"/>
      </w:pPr>
      <w:r w:rsidRPr="4E85A3C5" w:rsidR="103D7A38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REGRETS</w:t>
      </w:r>
    </w:p>
    <w:p xmlns:wp14="http://schemas.microsoft.com/office/word/2010/wordml" w:rsidP="4E85A3C5" wp14:paraId="2D8B59F0" wp14:textId="7D12C5E5">
      <w:pPr>
        <w:spacing w:before="0" w:beforeAutospacing="off" w:after="0" w:afterAutospacing="off" w:line="257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</w:pPr>
      <w:r w:rsidRPr="4E85A3C5" w:rsidR="103D7A38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F. Cormier </w:t>
      </w:r>
    </w:p>
    <w:p xmlns:wp14="http://schemas.microsoft.com/office/word/2010/wordml" w:rsidP="4E85A3C5" wp14:paraId="07F34DD4" wp14:textId="4893B1C6">
      <w:pPr>
        <w:spacing w:before="0" w:beforeAutospacing="off" w:after="0" w:afterAutospacing="off" w:line="257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</w:pPr>
      <w:r w:rsidRPr="4E85A3C5" w:rsidR="103D7A38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C. Tammi</w:t>
      </w:r>
    </w:p>
    <w:p xmlns:wp14="http://schemas.microsoft.com/office/word/2010/wordml" w:rsidP="4E85A3C5" wp14:paraId="5E4C155E" wp14:textId="3413741E">
      <w:pPr>
        <w:spacing w:before="0" w:beforeAutospacing="off" w:after="0" w:afterAutospacing="off" w:line="257" w:lineRule="auto"/>
        <w:rPr>
          <w:rFonts w:ascii="Arial" w:hAnsi="Arial" w:eastAsia="Arial" w:cs="Arial"/>
          <w:noProof w:val="0"/>
          <w:color w:val="000000" w:themeColor="text1" w:themeTint="FF" w:themeShade="FF"/>
          <w:sz w:val="19"/>
          <w:szCs w:val="19"/>
          <w:lang w:val="en-US"/>
        </w:rPr>
      </w:pPr>
      <w:r w:rsidRPr="4E85A3C5" w:rsidR="103D7A38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N. Labbee </w:t>
      </w:r>
      <w:r>
        <w:tab/>
      </w:r>
    </w:p>
    <w:p xmlns:wp14="http://schemas.microsoft.com/office/word/2010/wordml" w:rsidP="4E85A3C5" wp14:paraId="678C9CBF" wp14:textId="320F41FC">
      <w:pPr>
        <w:spacing w:before="0" w:beforeAutospacing="off" w:after="0" w:afterAutospacing="off" w:line="257" w:lineRule="auto"/>
      </w:pPr>
      <w:r w:rsidRPr="4E85A3C5" w:rsidR="103D7A38"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4E85A3C5" wp14:paraId="11E199F9" wp14:textId="6F360F25">
      <w:pPr>
        <w:spacing w:before="0" w:beforeAutospacing="off" w:after="0" w:afterAutospacing="off" w:line="257" w:lineRule="auto"/>
      </w:pPr>
      <w:r w:rsidRPr="4E85A3C5" w:rsidR="103D7A38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ALSO PRESENT</w:t>
      </w:r>
    </w:p>
    <w:p xmlns:wp14="http://schemas.microsoft.com/office/word/2010/wordml" w:rsidP="4E85A3C5" wp14:paraId="34DA2A73" wp14:textId="688E1DEC">
      <w:pPr>
        <w:spacing w:before="0" w:beforeAutospacing="off" w:after="0" w:afterAutospacing="off" w:line="257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</w:pPr>
      <w:r w:rsidRPr="4E85A3C5" w:rsidR="103D7A38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K. Marcus        </w:t>
      </w:r>
      <w:r>
        <w:tab/>
      </w:r>
      <w:r w:rsidRPr="4E85A3C5" w:rsidR="103D7A38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Managing Director</w:t>
      </w:r>
    </w:p>
    <w:p xmlns:wp14="http://schemas.microsoft.com/office/word/2010/wordml" w:rsidP="4E85A3C5" wp14:paraId="43737958" wp14:textId="4596101B">
      <w:pPr>
        <w:spacing w:before="0" w:beforeAutospacing="off" w:after="0" w:afterAutospacing="off" w:line="257" w:lineRule="auto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</w:pPr>
      <w:r w:rsidRPr="4E85A3C5" w:rsidR="103D7A38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M. Luoma</w:t>
      </w:r>
      <w:r>
        <w:tab/>
      </w:r>
      <w:r w:rsidRPr="4E85A3C5" w:rsidR="103D7A38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Advisor</w:t>
      </w:r>
    </w:p>
    <w:p xmlns:wp14="http://schemas.microsoft.com/office/word/2010/wordml" w:rsidP="4E85A3C5" wp14:paraId="114797D8" wp14:textId="4D47B740">
      <w:pPr>
        <w:pStyle w:val="Normal"/>
        <w:spacing w:before="0" w:beforeAutospacing="off" w:after="0" w:afterAutospacing="off" w:line="257" w:lineRule="auto"/>
        <w:rPr>
          <w:rFonts w:ascii="Arial" w:hAnsi="Arial" w:eastAsia="Arial" w:cs="Arial"/>
          <w:noProof w:val="0"/>
          <w:color w:val="000000" w:themeColor="text1" w:themeTint="FF" w:themeShade="FF"/>
          <w:sz w:val="19"/>
          <w:szCs w:val="19"/>
          <w:lang w:val="en-US"/>
        </w:rPr>
      </w:pPr>
    </w:p>
    <w:p xmlns:wp14="http://schemas.microsoft.com/office/word/2010/wordml" w:rsidP="4E85A3C5" wp14:paraId="581E68E3" wp14:textId="134C35FF">
      <w:pPr>
        <w:pStyle w:val="Normal"/>
        <w:spacing w:before="0" w:beforeAutospacing="off" w:after="0" w:afterAutospacing="off" w:line="257" w:lineRule="auto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19"/>
          <w:szCs w:val="19"/>
          <w:lang w:val="en-US"/>
        </w:rPr>
      </w:pPr>
      <w:r w:rsidRPr="4E85A3C5" w:rsidR="7533C729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PRESENTATION</w:t>
      </w:r>
    </w:p>
    <w:p xmlns:wp14="http://schemas.microsoft.com/office/word/2010/wordml" w:rsidP="4E85A3C5" wp14:paraId="45CF62B3" wp14:textId="794CBEA0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7533C729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D. Zulich declared a </w:t>
      </w:r>
      <w:r w:rsidRPr="4E85A3C5" w:rsidR="7533C729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Conflict of Interest</w:t>
      </w:r>
      <w:r w:rsidRPr="4E85A3C5" w:rsidR="7533C729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p</w:t>
      </w:r>
      <w:r w:rsidRPr="4E85A3C5" w:rsidR="17ABBFC0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rior to </w:t>
      </w:r>
      <w:r w:rsidRPr="4E85A3C5" w:rsidR="17ABBFC0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proceeding</w:t>
      </w:r>
      <w:r w:rsidRPr="4E85A3C5" w:rsidR="17ABBFC0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with this presentation.</w:t>
      </w:r>
    </w:p>
    <w:p xmlns:wp14="http://schemas.microsoft.com/office/word/2010/wordml" w:rsidP="4E85A3C5" wp14:paraId="5B07D6A1" wp14:textId="71F38E10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2EDE1AA2" wp14:textId="1CFEE27B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17ABBFC0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Directors were then </w:t>
      </w:r>
      <w:r w:rsidRPr="4E85A3C5" w:rsidR="17ABBFC0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provided</w:t>
      </w:r>
      <w:r w:rsidRPr="4E85A3C5" w:rsidR="17ABBFC0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an overview of what a</w:t>
      </w:r>
      <w:r w:rsidRPr="4E85A3C5" w:rsidR="23708844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4E85A3C5" w:rsidR="23708844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new arena/entertainment </w:t>
      </w:r>
      <w:r w:rsidRPr="4E85A3C5" w:rsidR="19DDC33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facility</w:t>
      </w:r>
      <w:r w:rsidRPr="4E85A3C5" w:rsidR="23708844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4E85A3C5" w:rsidR="23708844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vs a retrofit might look like.</w:t>
      </w:r>
    </w:p>
    <w:p xmlns:wp14="http://schemas.microsoft.com/office/word/2010/wordml" w:rsidP="4E85A3C5" wp14:paraId="39F1EDA1" wp14:textId="7A0FBB74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23708844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Following the presentation, </w:t>
      </w:r>
      <w:r w:rsidRPr="4E85A3C5" w:rsidR="23708844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Directors</w:t>
      </w:r>
      <w:r w:rsidRPr="4E85A3C5" w:rsidR="23708844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discussed what the role of the BIA might/could be as this discussion moves forward and agreed that E. Savage (City Project Manager) be invite</w:t>
      </w:r>
      <w:r w:rsidRPr="4E85A3C5" w:rsidR="3B7E4B6E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d to a special Board meeting to </w:t>
      </w:r>
      <w:r w:rsidRPr="4E85A3C5" w:rsidR="3B7E4B6E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provide</w:t>
      </w:r>
      <w:r w:rsidRPr="4E85A3C5" w:rsidR="3B7E4B6E"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an update on this project. It was also agreed that this meeting be scheduled as a lunch meeting, prior to the upcoming AGM.</w:t>
      </w:r>
    </w:p>
    <w:p xmlns:wp14="http://schemas.microsoft.com/office/word/2010/wordml" w:rsidP="4E85A3C5" wp14:paraId="62CAF2BB" wp14:textId="6FEF4B7D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66107624" wp14:textId="7E918CEA">
      <w:pPr>
        <w:spacing w:before="0" w:beforeAutospacing="off" w:after="0" w:afterAutospacing="off" w:line="257" w:lineRule="auto"/>
        <w:jc w:val="center"/>
      </w:pPr>
      <w:r w:rsidRPr="4E85A3C5" w:rsidR="31C4CCE3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PART 1 – CONSENT AGENDA</w:t>
      </w:r>
    </w:p>
    <w:p xmlns:wp14="http://schemas.microsoft.com/office/word/2010/wordml" w:rsidP="4E85A3C5" wp14:paraId="5F4DFDF1" wp14:textId="79AC429B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</w:p>
    <w:p xmlns:wp14="http://schemas.microsoft.com/office/word/2010/wordml" w:rsidP="4E85A3C5" wp14:paraId="6F9DC72C" wp14:textId="5369D5D8">
      <w:p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  <w:r w:rsidRPr="4E85A3C5" w:rsidR="71EC0E1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APPROVAL OF MINUTES</w:t>
      </w:r>
    </w:p>
    <w:p xmlns:wp14="http://schemas.microsoft.com/office/word/2010/wordml" w:rsidP="4E85A3C5" wp14:paraId="19E5CF61" wp14:textId="01A68EED">
      <w:p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</w:pPr>
      <w:r w:rsidRPr="4E85A3C5" w:rsidR="71EC0E1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>24-01</w:t>
      </w:r>
      <w:r>
        <w:tab/>
      </w:r>
      <w:r w:rsidRPr="4E85A3C5" w:rsidR="71EC0E1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>Watson-Deisinger</w:t>
      </w:r>
    </w:p>
    <w:p xmlns:wp14="http://schemas.microsoft.com/office/word/2010/wordml" w:rsidP="4E85A3C5" wp14:paraId="25E3CB1C" wp14:textId="07A2AB91">
      <w:pPr>
        <w:spacing w:before="0" w:beforeAutospacing="off" w:after="0" w:afterAutospacing="off" w:line="257" w:lineRule="auto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</w:pPr>
      <w:r w:rsidRPr="4E85A3C5" w:rsidR="71EC0E1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 xml:space="preserve">THAT </w:t>
      </w:r>
      <w:r w:rsidRPr="4E85A3C5" w:rsidR="71EC0E1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the minutes of the </w:t>
      </w:r>
      <w:r w:rsidRPr="4E85A3C5" w:rsidR="5890E186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10</w:t>
      </w:r>
      <w:r w:rsidRPr="4E85A3C5" w:rsidR="71EC0E1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>th</w:t>
      </w:r>
      <w:r w:rsidRPr="4E85A3C5" w:rsidR="71EC0E1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 xml:space="preserve"> meeting of the Board of Directors of Downtown Sudbury BIA (Thursday, </w:t>
      </w:r>
      <w:r w:rsidRPr="4E85A3C5" w:rsidR="787BEE9D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November 2</w:t>
      </w:r>
      <w:r w:rsidRPr="4E85A3C5" w:rsidR="71EC0E1B">
        <w:rPr>
          <w:rFonts w:ascii="Arial" w:hAnsi="Arial" w:eastAsia="Arial" w:cs="Arial"/>
          <w:noProof w:val="0"/>
          <w:color w:val="000000" w:themeColor="text1" w:themeTint="FF" w:themeShade="FF"/>
          <w:sz w:val="20"/>
          <w:szCs w:val="20"/>
          <w:lang w:val="en-US"/>
        </w:rPr>
        <w:t>, 2023), as circulated, be hereby accepted.</w:t>
      </w:r>
    </w:p>
    <w:p xmlns:wp14="http://schemas.microsoft.com/office/word/2010/wordml" w:rsidP="4E85A3C5" wp14:paraId="1CD65D27" wp14:textId="1055FADB">
      <w:p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</w:pPr>
      <w:r w:rsidRPr="4E85A3C5" w:rsidR="71EC0E1B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  <w:t>CARRIED</w:t>
      </w:r>
    </w:p>
    <w:p xmlns:wp14="http://schemas.microsoft.com/office/word/2010/wordml" w:rsidP="4E85A3C5" wp14:paraId="33429228" wp14:textId="171044C2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4E85A3C5" wp14:paraId="167C3ECE" wp14:textId="7BA510C4">
      <w:pPr>
        <w:pStyle w:val="Normal"/>
        <w:spacing w:before="0" w:beforeAutospacing="off" w:after="0" w:afterAutospacing="off" w:line="257" w:lineRule="auto"/>
        <w:jc w:val="center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4E85A3C5" wp14:paraId="3076E62F" wp14:textId="4446548A">
      <w:pPr>
        <w:spacing w:before="0" w:beforeAutospacing="off" w:after="0" w:afterAutospacing="off" w:line="257" w:lineRule="auto"/>
        <w:jc w:val="center"/>
      </w:pPr>
      <w:r w:rsidRPr="4E85A3C5" w:rsidR="7D566800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PART 2 – REGULAR AGENDA</w:t>
      </w:r>
    </w:p>
    <w:p xmlns:wp14="http://schemas.microsoft.com/office/word/2010/wordml" w:rsidP="4E85A3C5" wp14:paraId="322C4691" wp14:textId="5FC18B8B">
      <w:p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  <w:r w:rsidRPr="4E85A3C5" w:rsidR="7D566800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CO-CHAIRS' REPORT</w:t>
      </w:r>
    </w:p>
    <w:p xmlns:wp14="http://schemas.microsoft.com/office/word/2010/wordml" w:rsidP="4E85A3C5" wp14:paraId="484CC467" wp14:textId="1D3B50BA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7D566800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City/BIA Work Group</w:t>
      </w:r>
      <w:r w:rsidRPr="4E85A3C5" w:rsidR="7D566800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... </w:t>
      </w:r>
      <w:r w:rsidRPr="4E85A3C5" w:rsidR="7D56680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Directors were advised that, further to the last Board meeting, discussions/actions </w:t>
      </w:r>
      <w:r w:rsidRPr="4E85A3C5" w:rsidR="7D56680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have been</w:t>
      </w:r>
      <w:r w:rsidRPr="4E85A3C5" w:rsidR="7D56680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much more positive and, further, that M. Armstr</w:t>
      </w:r>
      <w:r w:rsidRPr="4E85A3C5" w:rsidR="766B9F7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ong </w:t>
      </w:r>
      <w:r w:rsidRPr="4E85A3C5" w:rsidR="766B9F7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now is</w:t>
      </w:r>
      <w:r w:rsidRPr="4E85A3C5" w:rsidR="766B9F7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the Chair of these meetings.</w:t>
      </w:r>
    </w:p>
    <w:p xmlns:wp14="http://schemas.microsoft.com/office/word/2010/wordml" w:rsidP="4E85A3C5" wp14:paraId="76815E2B" wp14:textId="3514FA13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50E1FE22" wp14:textId="34FAB05D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0A616992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November Safety Forum </w:t>
      </w:r>
      <w:r w:rsidRPr="4E85A3C5" w:rsidR="0A61699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... It was noted that some feedback received </w:t>
      </w:r>
      <w:r w:rsidRPr="4E85A3C5" w:rsidR="0A61699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indicated</w:t>
      </w:r>
      <w:r w:rsidRPr="4E85A3C5" w:rsidR="0A61699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 level of frustration that there was ‘nothing new’ presented at this time and no concrete ‘</w:t>
      </w:r>
      <w:r w:rsidRPr="4E85A3C5" w:rsidR="58057F0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action’ resulted. Following some discussion, Directors agreed to focus more on the ‘Coffee with a Cop’ sessions</w:t>
      </w:r>
      <w:r w:rsidRPr="4E85A3C5" w:rsidR="4F65B4C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– </w:t>
      </w:r>
      <w:r w:rsidRPr="4E85A3C5" w:rsidR="4F65B4C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ie</w:t>
      </w:r>
      <w:r w:rsidRPr="4E85A3C5" w:rsidR="4F65B4C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– include By-Law as a regular invite (together with the GSPS, this will </w:t>
      </w:r>
      <w:r w:rsidRPr="4E85A3C5" w:rsidR="4F65B4C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provide</w:t>
      </w:r>
      <w:r w:rsidRPr="4E85A3C5" w:rsidR="4F65B4C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better liaison); invite specific ‘guests’ so</w:t>
      </w:r>
      <w:r w:rsidRPr="4E85A3C5" w:rsidR="52A01C8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there is more of a ‘focus</w:t>
      </w:r>
      <w:r w:rsidRPr="4E85A3C5" w:rsidR="52A01C8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’,</w:t>
      </w:r>
      <w:r w:rsidRPr="4E85A3C5" w:rsidR="52A01C8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etc.</w:t>
      </w:r>
    </w:p>
    <w:p xmlns:wp14="http://schemas.microsoft.com/office/word/2010/wordml" w:rsidP="4E85A3C5" wp14:paraId="19618AA6" wp14:textId="3F77FDD1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22231C94" wp14:textId="044A1627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52A01C8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It was also recommended that ‘Go Give’ be invited to a special session to </w:t>
      </w:r>
      <w:r w:rsidRPr="4E85A3C5" w:rsidR="52A01C8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provide</w:t>
      </w:r>
      <w:r w:rsidRPr="4E85A3C5" w:rsidR="52A01C8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further details on the operation of the ‘Welcoming Streets’ initiative and, more specifically, the role of </w:t>
      </w:r>
      <w:r w:rsidRPr="4E85A3C5" w:rsidR="41BAF6A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members.</w:t>
      </w:r>
    </w:p>
    <w:p xmlns:wp14="http://schemas.microsoft.com/office/word/2010/wordml" w:rsidP="4E85A3C5" wp14:paraId="0BF97C0A" wp14:textId="5EDEF324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55A1C121" wp14:textId="0B6188C0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41BAF6AD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Toxicity Summit</w:t>
      </w:r>
      <w:r w:rsidRPr="4E85A3C5" w:rsidR="41BAF6AD">
        <w:rPr>
          <w:rFonts w:ascii="Arial" w:hAnsi="Arial" w:eastAsia="Arial" w:cs="Arial"/>
          <w:b w:val="0"/>
          <w:bCs w:val="0"/>
          <w:i w:val="1"/>
          <w:iCs w:val="1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... </w:t>
      </w:r>
      <w:r w:rsidRPr="4E85A3C5" w:rsidR="41BAF6A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Both K. MacIsaac and K. Marcus attended this. It was noted that while the 1</w:t>
      </w:r>
      <w:r w:rsidRPr="4E85A3C5" w:rsidR="41BAF6A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vertAlign w:val="superscript"/>
          <w:lang w:val="en-US"/>
        </w:rPr>
        <w:t>st</w:t>
      </w:r>
      <w:r w:rsidRPr="4E85A3C5" w:rsidR="41BAF6A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day included </w:t>
      </w:r>
      <w:r w:rsidRPr="4E85A3C5" w:rsidR="41BAF6A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somewhat repetitive</w:t>
      </w:r>
      <w:r w:rsidRPr="4E85A3C5" w:rsidR="41BAF6A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information, the 2</w:t>
      </w:r>
      <w:r w:rsidRPr="4E85A3C5" w:rsidR="41BAF6A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vertAlign w:val="superscript"/>
          <w:lang w:val="en-US"/>
        </w:rPr>
        <w:t>nd</w:t>
      </w:r>
      <w:r w:rsidRPr="4E85A3C5" w:rsidR="41BAF6A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day was more productive</w:t>
      </w:r>
      <w:r w:rsidRPr="4E85A3C5" w:rsidR="6A29AD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– including agreement to the need for a ‘Centre for Excellence’ that would ‘house’ all services. Directors were also advised that a list of ‘action items</w:t>
      </w:r>
      <w:r w:rsidRPr="4E85A3C5" w:rsidR="6A29AD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’,</w:t>
      </w:r>
      <w:r w:rsidRPr="4E85A3C5" w:rsidR="6A29AD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timelines, staffing requirements</w:t>
      </w:r>
      <w:r w:rsidRPr="4E85A3C5" w:rsidR="04860E0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, etc. will be presented to Council at which time it is hoped that ‘next steps’ may be confirmed/determined.</w:t>
      </w:r>
    </w:p>
    <w:p xmlns:wp14="http://schemas.microsoft.com/office/word/2010/wordml" w:rsidP="4E85A3C5" wp14:paraId="1C7C170E" wp14:textId="59D44009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574AC5C6" wp14:textId="3289C4ED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04860E0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K. MacIsaac will reach out to S. Jacques to invite to a future Board meeting to </w:t>
      </w:r>
      <w:r w:rsidRPr="4E85A3C5" w:rsidR="04860E0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provide</w:t>
      </w:r>
      <w:r w:rsidRPr="4E85A3C5" w:rsidR="04860E0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an update.</w:t>
      </w:r>
    </w:p>
    <w:p xmlns:wp14="http://schemas.microsoft.com/office/word/2010/wordml" w:rsidP="4E85A3C5" wp14:paraId="36CCC65A" wp14:textId="5FF3FC17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081306CF" wp14:textId="3D2E0856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05CBEF07" wp14:textId="50B9BB61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256D195F" wp14:textId="17799906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04860E0C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College St. Underpass/Ste. Anne Road extension </w:t>
      </w:r>
      <w:r w:rsidRPr="4E85A3C5" w:rsidR="04860E0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... J. MacIntyre </w:t>
      </w:r>
      <w:r w:rsidRPr="4E85A3C5" w:rsidR="04860E0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provided</w:t>
      </w:r>
      <w:r w:rsidRPr="4E85A3C5" w:rsidR="04860E0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some background on this project, noting that when parking was approved for the south side of Elm St.</w:t>
      </w:r>
      <w:r w:rsidRPr="4E85A3C5" w:rsidR="1C0F9F1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, it was </w:t>
      </w:r>
      <w:r w:rsidRPr="4E85A3C5" w:rsidR="1C0F9F1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indicated</w:t>
      </w:r>
      <w:r w:rsidRPr="4E85A3C5" w:rsidR="1C0F9F1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that parking on the north side could be considered once Ste. Anne extension was completed. He further </w:t>
      </w:r>
      <w:r w:rsidRPr="4E85A3C5" w:rsidR="1C0F9F1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advised</w:t>
      </w:r>
      <w:r w:rsidRPr="4E85A3C5" w:rsidR="1C0F9F1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that this is something that the Board should </w:t>
      </w:r>
      <w:r w:rsidRPr="4E85A3C5" w:rsidR="1C0F9F1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monitor</w:t>
      </w:r>
      <w:r w:rsidRPr="4E85A3C5" w:rsidR="1C0F9F1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and advocate on.</w:t>
      </w:r>
    </w:p>
    <w:p xmlns:wp14="http://schemas.microsoft.com/office/word/2010/wordml" w:rsidP="4E85A3C5" wp14:paraId="623BC5DA" wp14:textId="262513F7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48219102" wp14:textId="37B71DFD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1C0F9F14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OBIAA Conference </w:t>
      </w:r>
      <w:r w:rsidRPr="4E85A3C5" w:rsidR="1C0F9F1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... Directors were </w:t>
      </w:r>
      <w:r w:rsidRPr="4E85A3C5" w:rsidR="1C0F9F1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provided</w:t>
      </w:r>
      <w:r w:rsidRPr="4E85A3C5" w:rsidR="1C0F9F1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 ‘heads up’ that this year’s conference is scheduled for Mississauga – April 28-May 1 and encouraged any Director interested</w:t>
      </w:r>
      <w:r w:rsidRPr="4E85A3C5" w:rsidR="0C9A75C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in attending to </w:t>
      </w:r>
      <w:r w:rsidRPr="4E85A3C5" w:rsidR="0C9A75C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advise</w:t>
      </w:r>
      <w:r w:rsidRPr="4E85A3C5" w:rsidR="0C9A75C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the Managing Director by January 30</w:t>
      </w:r>
      <w:r w:rsidRPr="4E85A3C5" w:rsidR="0C9A75C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vertAlign w:val="superscript"/>
          <w:lang w:val="en-US"/>
        </w:rPr>
        <w:t>th</w:t>
      </w:r>
      <w:r w:rsidRPr="4E85A3C5" w:rsidR="0C9A75C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(to take advantage of early registration). The appropriate resolution will be presented at the February Board meeting.</w:t>
      </w:r>
    </w:p>
    <w:p xmlns:wp14="http://schemas.microsoft.com/office/word/2010/wordml" w:rsidP="4E85A3C5" wp14:paraId="0CABEC49" wp14:textId="5E8518BC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2E0BE9C3" wp14:textId="15497CF1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0C9A75C9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Member Survey </w:t>
      </w:r>
      <w:r w:rsidRPr="4E85A3C5" w:rsidR="0C9A75C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... J. MacIntyre advised that, while a Member Survey had been recommended to </w:t>
      </w:r>
      <w:r w:rsidRPr="4E85A3C5" w:rsidR="4BBC5CB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invite feedback on the Board’s programs, </w:t>
      </w:r>
      <w:r w:rsidRPr="4E85A3C5" w:rsidR="4BBC5CB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initiatives</w:t>
      </w:r>
      <w:r w:rsidRPr="4E85A3C5" w:rsidR="4BBC5CB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and priorities, after some thoughtful consideration it is suggested that this be tabled to a later date. There is a concern that </w:t>
      </w:r>
      <w:r w:rsidRPr="4E85A3C5" w:rsidR="4BBC5CB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accompanies</w:t>
      </w:r>
      <w:r w:rsidRPr="4E85A3C5" w:rsidR="4BBC5CB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such a surve</w:t>
      </w:r>
      <w:r w:rsidRPr="4E85A3C5" w:rsidR="46C6D25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y that resolution of concerns raised may not be within the realm of the BIA mandate and expectations would b</w:t>
      </w:r>
      <w:r w:rsidRPr="4E85A3C5" w:rsidR="3A0DFF9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e set that could not be accommodated. It was further recommended that time be </w:t>
      </w:r>
      <w:r w:rsidRPr="4E85A3C5" w:rsidR="3A0DFF9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allocated</w:t>
      </w:r>
      <w:r w:rsidRPr="4E85A3C5" w:rsidR="3A0DFF9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at the upcoming AGM to explain the BIA role and mandate and ‘educate’ members on what the </w:t>
      </w:r>
      <w:r w:rsidRPr="4E85A3C5" w:rsidR="186D776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BIA can/cannot do, etc</w:t>
      </w:r>
      <w:r w:rsidRPr="4E85A3C5" w:rsidR="186D776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.  Directors</w:t>
      </w:r>
      <w:r w:rsidRPr="4E85A3C5" w:rsidR="186D776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agreed.</w:t>
      </w:r>
    </w:p>
    <w:p xmlns:wp14="http://schemas.microsoft.com/office/word/2010/wordml" w:rsidP="4E85A3C5" wp14:paraId="696BD163" wp14:textId="1C3E0E5D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5020EC1E" wp14:textId="4BDEAD43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3FA11090" wp14:textId="031FE8DD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578F5E5C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2024 PROGR</w:t>
      </w:r>
      <w:r w:rsidRPr="4E85A3C5" w:rsidR="578F5E5C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AM/BUDGET</w:t>
      </w:r>
    </w:p>
    <w:p xmlns:wp14="http://schemas.microsoft.com/office/word/2010/wordml" w:rsidP="4E85A3C5" wp14:paraId="0E5E54C4" wp14:textId="75CDB4CC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578F5E5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K. MacIsaac reviewed </w:t>
      </w:r>
      <w:r w:rsidRPr="4E85A3C5" w:rsidR="578F5E5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previous</w:t>
      </w:r>
      <w:r w:rsidRPr="4E85A3C5" w:rsidR="578F5E5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Board discussions, correspondence </w:t>
      </w:r>
      <w:r w:rsidRPr="4E85A3C5" w:rsidR="578F5E5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forwarded</w:t>
      </w:r>
      <w:r w:rsidRPr="4E85A3C5" w:rsidR="578F5E5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to the </w:t>
      </w:r>
      <w:r w:rsidRPr="4E85A3C5" w:rsidR="578F5E5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Mayor</w:t>
      </w:r>
      <w:r w:rsidRPr="4E85A3C5" w:rsidR="578F5E5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and recommended that the </w:t>
      </w: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2024 Program/Budget needs to reflect doable and achievable items, ie:</w:t>
      </w:r>
    </w:p>
    <w:p xmlns:wp14="http://schemas.microsoft.com/office/word/2010/wordml" w:rsidP="4E85A3C5" wp14:paraId="60C554D9" wp14:textId="26A285FE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Overhead lights, Marquis sign</w:t>
      </w:r>
    </w:p>
    <w:p xmlns:wp14="http://schemas.microsoft.com/office/word/2010/wordml" w:rsidP="4E85A3C5" wp14:paraId="4C5D5CA2" wp14:textId="35899E9A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Continue development of the patio program (review, removal of barriers, etc.)</w:t>
      </w:r>
    </w:p>
    <w:p xmlns:wp14="http://schemas.microsoft.com/office/word/2010/wordml" w:rsidP="4E85A3C5" wp14:paraId="05EC6DAF" wp14:textId="2E3EB71B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Instead of Memorial Park stage area – work with the </w:t>
      </w: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Refettorio</w:t>
      </w: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and their new stage</w:t>
      </w:r>
    </w:p>
    <w:p xmlns:wp14="http://schemas.microsoft.com/office/word/2010/wordml" w:rsidP="4E85A3C5" wp14:paraId="0A205C9C" wp14:textId="4F22A688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Vendor/market stalls ... instead of this major expenditure </w:t>
      </w: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at this time</w:t>
      </w: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, work on a better tent system for events</w:t>
      </w:r>
    </w:p>
    <w:p xmlns:wp14="http://schemas.microsoft.com/office/word/2010/wordml" w:rsidP="4E85A3C5" wp14:paraId="74EC4F97" wp14:textId="404A0355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Event parking through </w:t>
      </w: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HotSpot</w:t>
      </w: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for Wolves/Five games, etc. ... both before and after opportunities ... as well as consider including Sudbury Transit</w:t>
      </w:r>
    </w:p>
    <w:p xmlns:wp14="http://schemas.microsoft.com/office/word/2010/wordml" w:rsidP="4E85A3C5" wp14:paraId="432D7FBA" wp14:textId="3A077BE5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Directional signage with steps (</w:t>
      </w: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ie</w:t>
      </w: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1000 steps to the Arena)</w:t>
      </w:r>
    </w:p>
    <w:p xmlns:wp14="http://schemas.microsoft.com/office/word/2010/wordml" w:rsidP="4E85A3C5" wp14:paraId="25E1670F" wp14:textId="3FE1B6A4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(re)activation of Memorial Park ... chess/games tables, </w:t>
      </w: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spash</w:t>
      </w: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pad ... development of basketball courts</w:t>
      </w:r>
    </w:p>
    <w:p xmlns:wp14="http://schemas.microsoft.com/office/word/2010/wordml" w:rsidP="4E85A3C5" wp14:paraId="4CEBD23E" wp14:textId="1A7D9FBA">
      <w:pPr>
        <w:pStyle w:val="ListParagraph"/>
        <w:numPr>
          <w:ilvl w:val="0"/>
          <w:numId w:val="1"/>
        </w:num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Continue with existing programs ... Clean Up program, Welcoming Streets start up, etc</w:t>
      </w:r>
    </w:p>
    <w:p xmlns:wp14="http://schemas.microsoft.com/office/word/2010/wordml" w:rsidP="4E85A3C5" wp14:paraId="63F3512A" wp14:textId="560384CA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1F1F367F" wp14:textId="48C96F87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7E1F500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Directors were updated on discussions to date on the basketball court initiative noting that there is a great deal of discussion yet to be had.</w:t>
      </w:r>
    </w:p>
    <w:p xmlns:wp14="http://schemas.microsoft.com/office/word/2010/wordml" w:rsidP="4E85A3C5" wp14:paraId="2D4C0D37" wp14:textId="2B5E7E15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44BCB6F1" wp14:textId="5E7B5856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706D618B"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Timeline, approval requirements:</w:t>
      </w:r>
    </w:p>
    <w:p xmlns:wp14="http://schemas.microsoft.com/office/word/2010/wordml" w:rsidP="4E85A3C5" wp14:paraId="2208C886" wp14:textId="79F52D3F">
      <w:pPr>
        <w:pStyle w:val="ListParagraph"/>
        <w:numPr>
          <w:ilvl w:val="0"/>
          <w:numId w:val="3"/>
        </w:num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706D618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Directors agreed to direct staff to prepare a budget/program outline based on the above, with a $630,000 operating budget – for review and approval at the February Board meeting</w:t>
      </w:r>
    </w:p>
    <w:p xmlns:wp14="http://schemas.microsoft.com/office/word/2010/wordml" w:rsidP="4E85A3C5" wp14:paraId="57B048AD" wp14:textId="3443368E">
      <w:pPr>
        <w:pStyle w:val="ListParagraph"/>
        <w:numPr>
          <w:ilvl w:val="0"/>
          <w:numId w:val="3"/>
        </w:num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5EBF046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Member approval ... AGM – Thursday, February 29, Place des Arts (tbc)</w:t>
      </w:r>
    </w:p>
    <w:p xmlns:wp14="http://schemas.microsoft.com/office/word/2010/wordml" w:rsidP="4E85A3C5" wp14:paraId="57052A6D" wp14:textId="236050D0">
      <w:pPr>
        <w:pStyle w:val="ListParagraph"/>
        <w:numPr>
          <w:ilvl w:val="0"/>
          <w:numId w:val="3"/>
        </w:num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5EBF046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Council approval ... March</w:t>
      </w:r>
    </w:p>
    <w:p xmlns:wp14="http://schemas.microsoft.com/office/word/2010/wordml" w:rsidP="4E85A3C5" wp14:paraId="02BFF0F0" wp14:textId="69D56013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198DE18E" wp14:textId="748F6B24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599272D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M. Luoma also took this opportunity to </w:t>
      </w:r>
      <w:r w:rsidRPr="4E85A3C5" w:rsidR="599272D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provide</w:t>
      </w:r>
      <w:r w:rsidRPr="4E85A3C5" w:rsidR="599272D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an overview of th</w:t>
      </w:r>
      <w:r w:rsidRPr="4E85A3C5" w:rsidR="0EA492F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</w:t>
      </w:r>
      <w:r w:rsidRPr="4E85A3C5" w:rsidR="599272D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status and purpose of the various Reserve Funds (as at Audit year end 2022) and further that the Board continues to take advantage of </w:t>
      </w:r>
      <w:r w:rsidRPr="4E85A3C5" w:rsidR="7A40003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various term deposits</w:t>
      </w:r>
      <w:r w:rsidRPr="4E85A3C5" w:rsidR="12626EA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.</w:t>
      </w:r>
    </w:p>
    <w:p xmlns:wp14="http://schemas.microsoft.com/office/word/2010/wordml" w:rsidP="4E85A3C5" wp14:paraId="63E027C6" wp14:textId="73BADAD7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24EFF2B3" wp14:textId="7CB0F678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136A2559" wp14:textId="1F264E55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12626EAE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OFFICE RELOCATION</w:t>
      </w:r>
    </w:p>
    <w:p xmlns:wp14="http://schemas.microsoft.com/office/word/2010/wordml" w:rsidP="4E85A3C5" wp14:paraId="504BAD61" wp14:textId="3C45EB16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12626EA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Further to </w:t>
      </w:r>
      <w:r w:rsidRPr="4E85A3C5" w:rsidR="12626EA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previous</w:t>
      </w:r>
      <w:r w:rsidRPr="4E85A3C5" w:rsidR="12626EA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Board discussions and the report prepared and circulated by the Managing Director, Directors weighed the pros and cons of </w:t>
      </w:r>
      <w:r w:rsidRPr="4E85A3C5" w:rsidR="0D44EE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the </w:t>
      </w:r>
      <w:r w:rsidRPr="4E85A3C5" w:rsidR="0D44EE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various options</w:t>
      </w:r>
      <w:r w:rsidRPr="4E85A3C5" w:rsidR="0D44EE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surrounding office relocation vs developing an ‘enhanced’ 0 Vacancy program.</w:t>
      </w:r>
    </w:p>
    <w:p xmlns:wp14="http://schemas.microsoft.com/office/word/2010/wordml" w:rsidP="4E85A3C5" wp14:paraId="6AAA2C13" wp14:textId="3470B2A7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34B95C9F" wp14:textId="0E331ACA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0D44EE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Further to discussion, the following resolution was presented:</w:t>
      </w:r>
    </w:p>
    <w:p xmlns:wp14="http://schemas.microsoft.com/office/word/2010/wordml" w:rsidP="4E85A3C5" wp14:paraId="5F0E5D79" wp14:textId="09AF38CD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6807ACF8" wp14:textId="2FD85CB7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0D44EE6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24-02</w:t>
      </w:r>
      <w:r>
        <w:tab/>
      </w:r>
      <w:r w:rsidRPr="4E85A3C5" w:rsidR="0D44EE6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Deisinger-Zulich</w:t>
      </w:r>
    </w:p>
    <w:p xmlns:wp14="http://schemas.microsoft.com/office/word/2010/wordml" w:rsidP="4E85A3C5" wp14:paraId="16A1F022" wp14:textId="22AF6ED6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0D44EE6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WHEREAS </w:t>
      </w:r>
      <w:r w:rsidRPr="4E85A3C5" w:rsidR="0D44EE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the priority of the Board and Staff should be on business/retail recruitment and advocacy at this time</w:t>
      </w:r>
    </w:p>
    <w:p xmlns:wp14="http://schemas.microsoft.com/office/word/2010/wordml" w:rsidP="4E85A3C5" wp14:paraId="619C6D96" wp14:textId="2845D5B3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0D44EE6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BE IT THEREFORE RESOLVED THAT </w:t>
      </w:r>
      <w:r w:rsidRPr="4E85A3C5" w:rsidR="0D44EE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Directors support </w:t>
      </w:r>
      <w:r w:rsidRPr="4E85A3C5" w:rsidR="0D44EE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remaining</w:t>
      </w:r>
      <w:r w:rsidRPr="4E85A3C5" w:rsidR="0D44EE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in the existing office location for the balance of this term.</w:t>
      </w:r>
    </w:p>
    <w:p xmlns:wp14="http://schemas.microsoft.com/office/word/2010/wordml" w:rsidP="4E85A3C5" wp14:paraId="68950241" wp14:textId="41E8E83B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0D44EE6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CARRIED</w:t>
      </w:r>
    </w:p>
    <w:p xmlns:wp14="http://schemas.microsoft.com/office/word/2010/wordml" w:rsidP="4E85A3C5" wp14:paraId="78918A6B" wp14:textId="1358D612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3A08AB3A" wp14:textId="2815DAE8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509C2FA3" wp14:textId="0B20CF7F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1F4F7512" wp14:textId="7A7BBF65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19828115" wp14:textId="0BF3D1A8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0D44EE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Further steps/direction resulting from the above discussion:</w:t>
      </w:r>
    </w:p>
    <w:p xmlns:wp14="http://schemas.microsoft.com/office/word/2010/wordml" w:rsidP="4E85A3C5" wp14:paraId="266A527C" wp14:textId="1E1D9DE0">
      <w:pPr>
        <w:pStyle w:val="ListParagraph"/>
        <w:numPr>
          <w:ilvl w:val="0"/>
          <w:numId w:val="4"/>
        </w:num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0D44EE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Staff to renegotiate the continuance of the office lease</w:t>
      </w:r>
    </w:p>
    <w:p xmlns:wp14="http://schemas.microsoft.com/office/word/2010/wordml" w:rsidP="4E85A3C5" wp14:paraId="27F9BA4C" wp14:textId="3232E6E6">
      <w:pPr>
        <w:pStyle w:val="ListParagraph"/>
        <w:numPr>
          <w:ilvl w:val="0"/>
          <w:numId w:val="4"/>
        </w:num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0D44EE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Staff to </w:t>
      </w:r>
      <w:r w:rsidRPr="4E85A3C5" w:rsidR="0D44EE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initiate</w:t>
      </w:r>
      <w:r w:rsidRPr="4E85A3C5" w:rsidR="0D44EE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the possibilities, costs, </w:t>
      </w:r>
      <w:r w:rsidRPr="4E85A3C5" w:rsidR="0D44EE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etc</w:t>
      </w:r>
      <w:r w:rsidRPr="4E85A3C5" w:rsidR="0D44EE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to ‘rework’ the existing office layout (D. Guillemette </w:t>
      </w:r>
      <w:r w:rsidRPr="4E85A3C5" w:rsidR="0D44EE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offered </w:t>
      </w:r>
      <w:r w:rsidRPr="4E85A3C5" w:rsidR="0D44EE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assistance</w:t>
      </w:r>
      <w:r w:rsidRPr="4E85A3C5" w:rsidR="0D44EE6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)</w:t>
      </w:r>
    </w:p>
    <w:p xmlns:wp14="http://schemas.microsoft.com/office/word/2010/wordml" w:rsidP="4E85A3C5" wp14:paraId="70B104A6" wp14:textId="6111492A">
      <w:pPr>
        <w:pStyle w:val="ListParagraph"/>
        <w:numPr>
          <w:ilvl w:val="0"/>
          <w:numId w:val="4"/>
        </w:num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6BB29F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Board meetings can be held elsewhere (T. Balaz offered the NLFB Board room)</w:t>
      </w:r>
    </w:p>
    <w:p xmlns:wp14="http://schemas.microsoft.com/office/word/2010/wordml" w:rsidP="4E85A3C5" wp14:paraId="3D6A77D7" wp14:textId="4F359F01">
      <w:pPr>
        <w:pStyle w:val="ListParagraph"/>
        <w:numPr>
          <w:ilvl w:val="0"/>
          <w:numId w:val="4"/>
        </w:num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6BB29F4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Clarification also provided that the ‘0 Vacancy’ program will continue and that a ‘rework’ of the ‘Win this Space’ initiative will be undertaken, thereby addressing the goal of the Board to ‘fill spaces </w:t>
      </w:r>
      <w:r w:rsidRPr="4E85A3C5" w:rsidR="2ABF1CC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and attract new </w:t>
      </w:r>
      <w:r w:rsidRPr="4E85A3C5" w:rsidR="2ABF1CC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business’</w:t>
      </w:r>
      <w:r w:rsidRPr="4E85A3C5" w:rsidR="2ABF1CC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.</w:t>
      </w:r>
    </w:p>
    <w:p xmlns:wp14="http://schemas.microsoft.com/office/word/2010/wordml" w:rsidP="4E85A3C5" wp14:paraId="13CFF960" wp14:textId="11226121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</w:p>
    <w:p xmlns:wp14="http://schemas.microsoft.com/office/word/2010/wordml" w:rsidP="4E85A3C5" wp14:paraId="668313CC" wp14:textId="5BCB4A12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</w:p>
    <w:p xmlns:wp14="http://schemas.microsoft.com/office/word/2010/wordml" w:rsidP="4E85A3C5" wp14:paraId="3080872C" wp14:textId="7DBB6AE1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2ABF1CC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MANAGING DIRECTOR’S REPORT</w:t>
      </w:r>
    </w:p>
    <w:p xmlns:wp14="http://schemas.microsoft.com/office/word/2010/wordml" w:rsidP="4E85A3C5" wp14:paraId="493DD2E4" wp14:textId="215465EA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2ABF1CC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24-03</w:t>
      </w:r>
      <w:r>
        <w:tab/>
      </w:r>
      <w:r w:rsidRPr="4E85A3C5" w:rsidR="2ABF1CC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Danyliw-MacIntyre</w:t>
      </w:r>
    </w:p>
    <w:p xmlns:wp14="http://schemas.microsoft.com/office/word/2010/wordml" w:rsidP="4E85A3C5" wp14:paraId="61AAB43B" wp14:textId="700F7A93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2ABF1CC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THAT </w:t>
      </w:r>
      <w:r w:rsidRPr="4E85A3C5" w:rsidR="2ABF1CC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the Managing Director’s Report for </w:t>
      </w:r>
      <w:r w:rsidRPr="4E85A3C5" w:rsidR="2ABF1CC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the months of November</w:t>
      </w:r>
      <w:r w:rsidRPr="4E85A3C5" w:rsidR="2ABF1CC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and December 2023, as circulated, be hereby accepted.</w:t>
      </w:r>
    </w:p>
    <w:p xmlns:wp14="http://schemas.microsoft.com/office/word/2010/wordml" w:rsidP="4E85A3C5" wp14:paraId="7AF2F89F" wp14:textId="25945ABF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2ABF1CC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CARRIED</w:t>
      </w:r>
    </w:p>
    <w:p xmlns:wp14="http://schemas.microsoft.com/office/word/2010/wordml" w:rsidP="4E85A3C5" wp14:paraId="56827483" wp14:textId="3DCDD301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0B59BD87" wp14:textId="3DA5F4B9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2ABF1CC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Directors were reminded that K. Kotila’s last day with DTS was January 10</w:t>
      </w:r>
      <w:r w:rsidRPr="4E85A3C5" w:rsidR="2ABF1CC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vertAlign w:val="superscript"/>
          <w:lang w:val="en-US"/>
        </w:rPr>
        <w:t>th</w:t>
      </w:r>
      <w:r w:rsidRPr="4E85A3C5" w:rsidR="2ABF1CC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and </w:t>
      </w:r>
      <w:r w:rsidRPr="4E85A3C5" w:rsidR="14E35D1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were introduced to the two newest members of the Team (one as per NOHFC funding approved, the other pending formal approval).</w:t>
      </w:r>
    </w:p>
    <w:p xmlns:wp14="http://schemas.microsoft.com/office/word/2010/wordml" w:rsidP="4E85A3C5" wp14:paraId="54E7AE53" wp14:textId="0FE0AA1F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72B87A7D" wp14:textId="7960F4C6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14E35D1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The Managing Director also highlighted various partnerships currently under discussion, including with the SWSE. Further discussion led to </w:t>
      </w:r>
      <w:r w:rsidRPr="4E85A3C5" w:rsidR="2A4923B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direction to staff to investigate the opportunities to sponsor a DTS ‘Box’ and the potential opportunities that would generate for marketing, giveaways, etc. Details to be circulate</w:t>
      </w:r>
      <w:r w:rsidRPr="4E85A3C5" w:rsidR="77ED393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d to Directors once </w:t>
      </w:r>
      <w:r w:rsidRPr="4E85A3C5" w:rsidR="77ED393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acquired</w:t>
      </w:r>
      <w:r w:rsidRPr="4E85A3C5" w:rsidR="77ED393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(if prior to the February Board meeting).</w:t>
      </w:r>
    </w:p>
    <w:p xmlns:wp14="http://schemas.microsoft.com/office/word/2010/wordml" w:rsidP="4E85A3C5" wp14:paraId="7568B182" wp14:textId="0E465CE7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79D9FF7E" wp14:textId="7A0FB210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1D1B676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.</w:t>
      </w:r>
    </w:p>
    <w:p xmlns:wp14="http://schemas.microsoft.com/office/word/2010/wordml" w:rsidP="4E85A3C5" wp14:paraId="4E78C3E4" wp14:textId="0BDC98BE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77ED393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NEXT MEETING(S)/IMPORTANT DATES</w:t>
      </w:r>
    </w:p>
    <w:p xmlns:wp14="http://schemas.microsoft.com/office/word/2010/wordml" w:rsidP="4E85A3C5" wp14:paraId="72A94F68" wp14:textId="1CC0F0A6">
      <w:pPr>
        <w:pStyle w:val="ListParagraph"/>
        <w:numPr>
          <w:ilvl w:val="0"/>
          <w:numId w:val="5"/>
        </w:num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77ED393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Special Board Meeting</w:t>
      </w:r>
      <w:r>
        <w:tab/>
      </w:r>
      <w:r>
        <w:tab/>
      </w:r>
      <w:r>
        <w:tab/>
      </w:r>
      <w:r w:rsidRPr="4E85A3C5" w:rsidR="77ED393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with E. Savage re Arena Project update ... date tbc</w:t>
      </w:r>
    </w:p>
    <w:p xmlns:wp14="http://schemas.microsoft.com/office/word/2010/wordml" w:rsidP="4E85A3C5" wp14:paraId="619D3E46" wp14:textId="465D6AF5">
      <w:pPr>
        <w:pStyle w:val="ListParagraph"/>
        <w:numPr>
          <w:ilvl w:val="0"/>
          <w:numId w:val="5"/>
        </w:num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77ED393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Regular Board Meeting</w:t>
      </w:r>
      <w:r>
        <w:tab/>
      </w:r>
      <w:r>
        <w:tab/>
      </w:r>
      <w:r w:rsidRPr="4E85A3C5" w:rsidR="77ED393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Thursday, February 1</w:t>
      </w:r>
      <w:r w:rsidRPr="4E85A3C5" w:rsidR="77ED393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vertAlign w:val="superscript"/>
          <w:lang w:val="en-US"/>
        </w:rPr>
        <w:t>st</w:t>
      </w:r>
      <w:r w:rsidRPr="4E85A3C5" w:rsidR="77ED393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... 9am ... location tbc</w:t>
      </w:r>
    </w:p>
    <w:p xmlns:wp14="http://schemas.microsoft.com/office/word/2010/wordml" w:rsidP="4E85A3C5" wp14:paraId="390CD9D1" wp14:textId="6C57EE24">
      <w:pPr>
        <w:pStyle w:val="ListParagraph"/>
        <w:numPr>
          <w:ilvl w:val="0"/>
          <w:numId w:val="5"/>
        </w:num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77ED393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Annual General Meeting</w:t>
      </w:r>
      <w:r>
        <w:tab/>
      </w:r>
      <w:r>
        <w:tab/>
      </w:r>
      <w:r w:rsidRPr="4E85A3C5" w:rsidR="77ED393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Thursday, February 29</w:t>
      </w:r>
      <w:r w:rsidRPr="4E85A3C5" w:rsidR="77ED393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vertAlign w:val="superscript"/>
          <w:lang w:val="en-US"/>
        </w:rPr>
        <w:t>th</w:t>
      </w:r>
      <w:r w:rsidRPr="4E85A3C5" w:rsidR="77ED393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... Place des Arts (tbc)</w:t>
      </w:r>
    </w:p>
    <w:p xmlns:wp14="http://schemas.microsoft.com/office/word/2010/wordml" w:rsidP="4E85A3C5" wp14:paraId="0FD90C8F" wp14:textId="7FF409E4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22356BFF" wp14:textId="3EB54D60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</w:p>
    <w:p xmlns:wp14="http://schemas.microsoft.com/office/word/2010/wordml" w:rsidP="4E85A3C5" wp14:paraId="106FAABA" wp14:textId="2A96AECC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E85A3C5" w:rsidR="77ED393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ADJOURNMENT</w:t>
      </w:r>
    </w:p>
    <w:p xmlns:wp14="http://schemas.microsoft.com/office/word/2010/wordml" w:rsidP="4E85A3C5" wp14:paraId="60FB96D7" wp14:textId="089CBA95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  <w:r w:rsidRPr="4E85A3C5" w:rsidR="77ED393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There being no further matters to discuss at this time, this meeting adjourned at 10:30 a.m.</w:t>
      </w:r>
    </w:p>
    <w:p xmlns:wp14="http://schemas.microsoft.com/office/word/2010/wordml" w:rsidP="4E85A3C5" wp14:paraId="019134DC" wp14:textId="0445332F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1"/>
          <w:iCs w:val="1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6C5A9235" wp14:textId="751A10C3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08FC9DED" wp14:textId="7C2A2A08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2AAD9B11" wp14:textId="1A668744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349A34A8" wp14:textId="6F0C9264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64E2304B" wp14:textId="59B8B87D">
      <w:pPr>
        <w:pStyle w:val="Normal"/>
        <w:spacing w:before="0" w:beforeAutospacing="off" w:after="0" w:afterAutospacing="off" w:line="257" w:lineRule="auto"/>
        <w:jc w:val="center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4620754D" wp14:textId="202A926B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4186E916" wp14:textId="01703E4F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</w:p>
    <w:p xmlns:wp14="http://schemas.microsoft.com/office/word/2010/wordml" w:rsidP="4E85A3C5" wp14:paraId="167D274C" wp14:textId="2835BCBB">
      <w:pPr>
        <w:pStyle w:val="Normal"/>
        <w:spacing w:before="0" w:beforeAutospacing="off" w:after="0" w:afterAutospacing="off" w:line="257" w:lineRule="auto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19"/>
          <w:szCs w:val="19"/>
          <w:lang w:val="en-US"/>
        </w:rPr>
      </w:pPr>
    </w:p>
    <w:p xmlns:wp14="http://schemas.microsoft.com/office/word/2010/wordml" w:rsidP="4E85A3C5" wp14:paraId="2C078E63" wp14:textId="66663F99">
      <w:pPr>
        <w:pStyle w:val="Normal"/>
        <w:spacing w:after="0" w:afterAutospacing="off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1f9f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bc4af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db509f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ec9aa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57585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F4EBA5"/>
    <w:rsid w:val="01F4CE03"/>
    <w:rsid w:val="0263DF2A"/>
    <w:rsid w:val="028C868E"/>
    <w:rsid w:val="02F4EBA5"/>
    <w:rsid w:val="03F4E3D3"/>
    <w:rsid w:val="04860E0C"/>
    <w:rsid w:val="06AF16C9"/>
    <w:rsid w:val="075F11BD"/>
    <w:rsid w:val="084AE72A"/>
    <w:rsid w:val="0971E0CB"/>
    <w:rsid w:val="0A616992"/>
    <w:rsid w:val="0A96B27F"/>
    <w:rsid w:val="0AAFDADC"/>
    <w:rsid w:val="0C9A75C9"/>
    <w:rsid w:val="0D1FD6B4"/>
    <w:rsid w:val="0D3780AA"/>
    <w:rsid w:val="0D44EE61"/>
    <w:rsid w:val="0E275B73"/>
    <w:rsid w:val="0E568CC5"/>
    <w:rsid w:val="0EA492FD"/>
    <w:rsid w:val="0F31275B"/>
    <w:rsid w:val="0F834BFF"/>
    <w:rsid w:val="103D7A38"/>
    <w:rsid w:val="12626EAE"/>
    <w:rsid w:val="12AC901C"/>
    <w:rsid w:val="12E58C63"/>
    <w:rsid w:val="1375EFDB"/>
    <w:rsid w:val="14599B54"/>
    <w:rsid w:val="14E35D16"/>
    <w:rsid w:val="153435EA"/>
    <w:rsid w:val="16CD2819"/>
    <w:rsid w:val="17ABBFC0"/>
    <w:rsid w:val="1841370A"/>
    <w:rsid w:val="186D7767"/>
    <w:rsid w:val="18F95BF2"/>
    <w:rsid w:val="1954CDE7"/>
    <w:rsid w:val="19DDC33B"/>
    <w:rsid w:val="1C0F9F14"/>
    <w:rsid w:val="1C9F27E7"/>
    <w:rsid w:val="1D1B6765"/>
    <w:rsid w:val="1D473555"/>
    <w:rsid w:val="1EB457F7"/>
    <w:rsid w:val="21C5A3A2"/>
    <w:rsid w:val="2265C38A"/>
    <w:rsid w:val="22E40637"/>
    <w:rsid w:val="23708844"/>
    <w:rsid w:val="245E8447"/>
    <w:rsid w:val="246DC6E0"/>
    <w:rsid w:val="2497808E"/>
    <w:rsid w:val="25391EDD"/>
    <w:rsid w:val="25929894"/>
    <w:rsid w:val="25FA54A8"/>
    <w:rsid w:val="2881FA76"/>
    <w:rsid w:val="2A3F1D28"/>
    <w:rsid w:val="2A4923BD"/>
    <w:rsid w:val="2ABF1CC5"/>
    <w:rsid w:val="2C5ECA74"/>
    <w:rsid w:val="2DF42BB6"/>
    <w:rsid w:val="2F5D6EEF"/>
    <w:rsid w:val="2FBE3EB4"/>
    <w:rsid w:val="31C4CCE3"/>
    <w:rsid w:val="322CBC25"/>
    <w:rsid w:val="33248D35"/>
    <w:rsid w:val="3495FA62"/>
    <w:rsid w:val="38384FB2"/>
    <w:rsid w:val="3A0DFF9A"/>
    <w:rsid w:val="3A6E694F"/>
    <w:rsid w:val="3B7E4B6E"/>
    <w:rsid w:val="3C0A39B0"/>
    <w:rsid w:val="3D4919B5"/>
    <w:rsid w:val="3E2BA1D1"/>
    <w:rsid w:val="3E434BC7"/>
    <w:rsid w:val="40AB1DAB"/>
    <w:rsid w:val="4185B841"/>
    <w:rsid w:val="41BAF6AD"/>
    <w:rsid w:val="4316BCEA"/>
    <w:rsid w:val="458D27E1"/>
    <w:rsid w:val="46C6D257"/>
    <w:rsid w:val="49F50F95"/>
    <w:rsid w:val="4A55DF5A"/>
    <w:rsid w:val="4BBC5CBE"/>
    <w:rsid w:val="4BF1AFBB"/>
    <w:rsid w:val="4D3CC7D1"/>
    <w:rsid w:val="4D4E02A8"/>
    <w:rsid w:val="4DB16223"/>
    <w:rsid w:val="4DBC2DDB"/>
    <w:rsid w:val="4E85A3C5"/>
    <w:rsid w:val="4F65B4C9"/>
    <w:rsid w:val="4F80A5A0"/>
    <w:rsid w:val="4F8714BF"/>
    <w:rsid w:val="50A53AE6"/>
    <w:rsid w:val="525400F3"/>
    <w:rsid w:val="526D2950"/>
    <w:rsid w:val="527E6427"/>
    <w:rsid w:val="52A01C88"/>
    <w:rsid w:val="538AB704"/>
    <w:rsid w:val="558BA1B5"/>
    <w:rsid w:val="578F5E5C"/>
    <w:rsid w:val="58057F06"/>
    <w:rsid w:val="5890E186"/>
    <w:rsid w:val="58F414CA"/>
    <w:rsid w:val="599272D4"/>
    <w:rsid w:val="5C368144"/>
    <w:rsid w:val="5CFFE103"/>
    <w:rsid w:val="5EBF0467"/>
    <w:rsid w:val="5F6E2206"/>
    <w:rsid w:val="60A23653"/>
    <w:rsid w:val="60CE545C"/>
    <w:rsid w:val="6250BFF2"/>
    <w:rsid w:val="62F8CD60"/>
    <w:rsid w:val="636F2287"/>
    <w:rsid w:val="63D367F6"/>
    <w:rsid w:val="68D96641"/>
    <w:rsid w:val="6A29AD90"/>
    <w:rsid w:val="6BB29F47"/>
    <w:rsid w:val="6C2A2F60"/>
    <w:rsid w:val="6D1604CD"/>
    <w:rsid w:val="6DC5FFC1"/>
    <w:rsid w:val="6DF09F63"/>
    <w:rsid w:val="704DA58F"/>
    <w:rsid w:val="706D618B"/>
    <w:rsid w:val="70D33D4F"/>
    <w:rsid w:val="70EAE745"/>
    <w:rsid w:val="71EC0E1B"/>
    <w:rsid w:val="72C41086"/>
    <w:rsid w:val="7507EE55"/>
    <w:rsid w:val="7533C729"/>
    <w:rsid w:val="766B9F7A"/>
    <w:rsid w:val="779781A9"/>
    <w:rsid w:val="77C939F0"/>
    <w:rsid w:val="77EA8C41"/>
    <w:rsid w:val="77ED3931"/>
    <w:rsid w:val="7814EF75"/>
    <w:rsid w:val="787BEE9D"/>
    <w:rsid w:val="7A40003B"/>
    <w:rsid w:val="7B39D6F9"/>
    <w:rsid w:val="7D566800"/>
    <w:rsid w:val="7E0EB0B3"/>
    <w:rsid w:val="7E1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EBA5"/>
  <w15:chartTrackingRefBased/>
  <w15:docId w15:val="{2E0A7818-2256-4E11-BF7C-DB934B7104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a22210ed0ab4d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2024-01-11T15:56:02.4484538Z</dcterms:created>
  <dcterms:modified xsi:type="dcterms:W3CDTF">2024-01-11T18:04:59.8765172Z</dcterms:modified>
  <dc:creator>Maureen Luoma</dc:creator>
  <lastModifiedBy>Maureen Luoma</lastModifiedBy>
</coreProperties>
</file>